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F444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附件1-10</w:t>
      </w:r>
    </w:p>
    <w:p w14:paraId="42954EAB">
      <w:pPr>
        <w:pStyle w:val="2"/>
        <w:rPr>
          <w:rFonts w:hint="eastAsia"/>
          <w:u w:val="none"/>
          <w:lang w:val="en-US" w:eastAsia="zh-CN"/>
        </w:rPr>
      </w:pPr>
    </w:p>
    <w:p w14:paraId="6155DBC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“厚才卡”法律服务实施细则</w:t>
      </w:r>
    </w:p>
    <w:p w14:paraId="67FF20BC">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rFonts w:hint="eastAsia" w:ascii="黑体" w:hAnsi="黑体" w:eastAsia="黑体" w:cs="黑体"/>
          <w:sz w:val="32"/>
          <w:szCs w:val="32"/>
          <w:u w:val="none"/>
          <w:lang w:val="en-US" w:eastAsia="zh-CN"/>
        </w:rPr>
      </w:pPr>
    </w:p>
    <w:p w14:paraId="51C6F6AB">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rFonts w:hint="eastAsia"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为贯彻落实《厚</w:t>
      </w:r>
      <w:bookmarkStart w:id="0" w:name="_GoBack"/>
      <w:bookmarkEnd w:id="0"/>
      <w:r>
        <w:rPr>
          <w:rFonts w:hint="eastAsia" w:ascii="仿宋_GB2312" w:hAnsi="仿宋_GB2312" w:eastAsia="仿宋_GB2312" w:cs="仿宋_GB2312"/>
          <w:sz w:val="32"/>
          <w:szCs w:val="32"/>
          <w:u w:val="none"/>
          <w:lang w:val="en-US" w:eastAsia="zh-CN"/>
        </w:rPr>
        <w:t>街镇人民政府关于印发&lt;厚街镇“厚才卡”制度实施方案&gt;的通知》（厚府</w:t>
      </w:r>
      <w:r>
        <w:rPr>
          <w:rFonts w:hint="default" w:ascii="Times New Roman" w:hAnsi="Times New Roman" w:eastAsia="仿宋_GB2312" w:cs="Times New Roman"/>
          <w:i w:val="0"/>
          <w:iCs w:val="0"/>
          <w:caps w:val="0"/>
          <w:color w:val="2B2E33"/>
          <w:spacing w:val="0"/>
          <w:sz w:val="32"/>
          <w:szCs w:val="32"/>
          <w:u w:val="none"/>
          <w:shd w:val="clear" w:fill="FFFFFF"/>
        </w:rPr>
        <w:t>〔</w:t>
      </w:r>
      <w:r>
        <w:rPr>
          <w:rFonts w:hint="eastAsia" w:ascii="Times New Roman" w:hAnsi="Times New Roman" w:eastAsia="仿宋_GB2312" w:cs="Times New Roman"/>
          <w:i w:val="0"/>
          <w:iCs w:val="0"/>
          <w:caps w:val="0"/>
          <w:color w:val="2B2E33"/>
          <w:spacing w:val="0"/>
          <w:sz w:val="32"/>
          <w:szCs w:val="32"/>
          <w:u w:val="none"/>
          <w:shd w:val="clear" w:fill="FFFFFF"/>
          <w:lang w:val="en-US" w:eastAsia="zh-CN"/>
        </w:rPr>
        <w:t>2025</w:t>
      </w:r>
      <w:r>
        <w:rPr>
          <w:rFonts w:hint="default" w:ascii="Times New Roman" w:hAnsi="Times New Roman" w:eastAsia="仿宋_GB2312" w:cs="Times New Roman"/>
          <w:i w:val="0"/>
          <w:iCs w:val="0"/>
          <w:caps w:val="0"/>
          <w:color w:val="2B2E33"/>
          <w:spacing w:val="0"/>
          <w:sz w:val="32"/>
          <w:szCs w:val="32"/>
          <w:u w:val="none"/>
          <w:shd w:val="clear" w:fill="FFFFFF"/>
        </w:rPr>
        <w:t>〕</w:t>
      </w:r>
      <w:r>
        <w:rPr>
          <w:rFonts w:hint="eastAsia" w:ascii="Times New Roman" w:hAnsi="Times New Roman" w:eastAsia="仿宋_GB2312" w:cs="Times New Roman"/>
          <w:i w:val="0"/>
          <w:iCs w:val="0"/>
          <w:caps w:val="0"/>
          <w:color w:val="2B2E33"/>
          <w:spacing w:val="0"/>
          <w:sz w:val="32"/>
          <w:szCs w:val="32"/>
          <w:u w:val="none"/>
          <w:shd w:val="clear" w:fill="FFFFFF"/>
          <w:lang w:val="en-US" w:eastAsia="zh-CN"/>
        </w:rPr>
        <w:t>2</w:t>
      </w:r>
      <w:r>
        <w:rPr>
          <w:rFonts w:hint="eastAsia" w:ascii="仿宋_GB2312" w:hAnsi="仿宋_GB2312" w:eastAsia="仿宋_GB2312" w:cs="仿宋_GB2312"/>
          <w:i w:val="0"/>
          <w:iCs w:val="0"/>
          <w:caps w:val="0"/>
          <w:color w:val="2B2E33"/>
          <w:spacing w:val="0"/>
          <w:sz w:val="32"/>
          <w:szCs w:val="32"/>
          <w:u w:val="none"/>
          <w:shd w:val="clear" w:fill="FFFFFF"/>
        </w:rPr>
        <w:t>号</w:t>
      </w:r>
      <w:r>
        <w:rPr>
          <w:rFonts w:hint="eastAsia" w:ascii="仿宋_GB2312" w:hAnsi="仿宋_GB2312" w:eastAsia="仿宋_GB2312" w:cs="仿宋_GB2312"/>
          <w:sz w:val="32"/>
          <w:szCs w:val="32"/>
          <w:u w:val="none"/>
          <w:lang w:val="en-US" w:eastAsia="zh-CN"/>
        </w:rPr>
        <w:t>）</w:t>
      </w:r>
      <w:r>
        <w:rPr>
          <w:rFonts w:hint="eastAsia" w:eastAsia="仿宋_GB2312" w:cs="仿宋_GB2312"/>
          <w:sz w:val="32"/>
          <w:szCs w:val="32"/>
          <w:u w:val="none"/>
          <w:lang w:val="en-US" w:eastAsia="zh-CN"/>
        </w:rPr>
        <w:t>，推动“厚才卡”</w:t>
      </w:r>
      <w:r>
        <w:rPr>
          <w:rFonts w:hint="eastAsia" w:ascii="仿宋_GB2312" w:hAnsi="仿宋_GB2312" w:eastAsia="仿宋_GB2312" w:cs="仿宋_GB2312"/>
          <w:sz w:val="32"/>
          <w:szCs w:val="32"/>
          <w:u w:val="none"/>
          <w:lang w:val="en-US" w:eastAsia="zh-CN"/>
        </w:rPr>
        <w:t>持卡人便捷、高效地享受专属法律服务</w:t>
      </w:r>
      <w:r>
        <w:rPr>
          <w:rFonts w:hint="eastAsia" w:eastAsia="仿宋_GB2312" w:cs="仿宋_GB2312"/>
          <w:sz w:val="32"/>
          <w:szCs w:val="32"/>
          <w:u w:val="none"/>
          <w:lang w:val="en-US" w:eastAsia="zh-CN"/>
        </w:rPr>
        <w:t>功能有效实施，制定本实施细则。</w:t>
      </w:r>
    </w:p>
    <w:p w14:paraId="5BA1ECF9">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16" w:firstLineChars="200"/>
        <w:textAlignment w:val="auto"/>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适用对象</w:t>
      </w:r>
    </w:p>
    <w:p w14:paraId="14D2F102">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持有有</w:t>
      </w:r>
      <w:r>
        <w:rPr>
          <w:rFonts w:hint="eastAsia" w:eastAsia="仿宋_GB2312" w:cs="仿宋_GB2312"/>
          <w:sz w:val="32"/>
          <w:szCs w:val="32"/>
          <w:u w:val="none"/>
          <w:lang w:val="en-US" w:eastAsia="zh-CN"/>
        </w:rPr>
        <w:t>效</w:t>
      </w:r>
      <w:r>
        <w:rPr>
          <w:rFonts w:hint="eastAsia" w:ascii="仿宋_GB2312" w:hAnsi="仿宋_GB2312" w:eastAsia="仿宋_GB2312" w:cs="仿宋_GB2312"/>
          <w:sz w:val="32"/>
          <w:szCs w:val="32"/>
          <w:u w:val="none"/>
          <w:lang w:val="en-US" w:eastAsia="zh-CN"/>
        </w:rPr>
        <w:t>期内“厚才卡”的持卡人</w:t>
      </w:r>
      <w:r>
        <w:rPr>
          <w:rFonts w:hint="eastAsia" w:ascii="Times New Roman" w:hAnsi="Times New Roman" w:eastAsia="仿宋_GB2312" w:cs="Times New Roman"/>
          <w:bCs/>
          <w:color w:val="000000"/>
          <w:spacing w:val="-6"/>
          <w:sz w:val="32"/>
          <w:szCs w:val="32"/>
          <w:u w:val="none"/>
          <w:lang w:val="en-US" w:eastAsia="zh-CN"/>
        </w:rPr>
        <w:t>（下称“持卡人”）</w:t>
      </w:r>
      <w:r>
        <w:rPr>
          <w:rFonts w:hint="eastAsia" w:ascii="仿宋_GB2312" w:hAnsi="仿宋_GB2312" w:eastAsia="仿宋_GB2312" w:cs="仿宋_GB2312"/>
          <w:sz w:val="32"/>
          <w:szCs w:val="32"/>
          <w:u w:val="none"/>
          <w:lang w:val="en-US" w:eastAsia="zh-CN"/>
        </w:rPr>
        <w:t>。</w:t>
      </w:r>
    </w:p>
    <w:p w14:paraId="326703F5">
      <w:pPr>
        <w:numPr>
          <w:ilvl w:val="0"/>
          <w:numId w:val="1"/>
        </w:numPr>
        <w:ind w:left="0" w:leftChars="0" w:firstLine="616" w:firstLineChars="20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服务内容</w:t>
      </w:r>
    </w:p>
    <w:p w14:paraId="785F0038">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hint="default" w:ascii="黑体" w:hAnsi="黑体" w:eastAsia="黑体" w:cs="黑体"/>
          <w:sz w:val="32"/>
          <w:szCs w:val="32"/>
          <w:u w:val="none"/>
          <w:lang w:val="en-US" w:eastAsia="zh-CN"/>
        </w:rPr>
      </w:pPr>
      <w:r>
        <w:rPr>
          <w:rFonts w:hint="eastAsia" w:ascii="仿宋_GB2312" w:hAnsi="仿宋_GB2312" w:eastAsia="仿宋_GB2312" w:cs="仿宋_GB2312"/>
          <w:sz w:val="32"/>
          <w:szCs w:val="32"/>
          <w:u w:val="none"/>
          <w:lang w:val="en-US" w:eastAsia="zh-CN"/>
        </w:rPr>
        <w:t>持卡人可以享受免费线上和线下法律咨询服务，优先参加厚街司法分局组织的法治讲座、普法宣传等法治宣传活动。司法分局每年为持卡人所创办的企业提供一次“一对一”的深度法治体检服务。</w:t>
      </w:r>
    </w:p>
    <w:p w14:paraId="15B34DA8">
      <w:pPr>
        <w:numPr>
          <w:ilvl w:val="0"/>
          <w:numId w:val="1"/>
        </w:numPr>
        <w:ind w:left="0" w:leftChars="0" w:firstLine="616" w:firstLineChars="20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所需材料</w:t>
      </w:r>
    </w:p>
    <w:p w14:paraId="14ABAB3C">
      <w:pPr>
        <w:pStyle w:val="2"/>
        <w:spacing w:after="0" w:afterAutospacing="0"/>
        <w:rPr>
          <w:rFonts w:hint="default"/>
          <w:u w:val="none"/>
          <w:lang w:val="en-US" w:eastAsia="zh-CN"/>
        </w:rPr>
      </w:pPr>
      <w:r>
        <w:rPr>
          <w:rFonts w:hint="eastAsia" w:ascii="黑体" w:hAnsi="黑体" w:eastAsia="黑体" w:cs="黑体"/>
          <w:sz w:val="32"/>
          <w:szCs w:val="32"/>
          <w:u w:val="none"/>
          <w:lang w:val="en-US" w:eastAsia="zh-CN"/>
        </w:rPr>
        <w:t xml:space="preserve">    </w:t>
      </w:r>
      <w:r>
        <w:rPr>
          <w:rFonts w:hint="eastAsia" w:ascii="仿宋_GB2312" w:hAnsi="仿宋_GB2312" w:eastAsia="仿宋_GB2312" w:cs="仿宋_GB2312"/>
          <w:sz w:val="32"/>
          <w:szCs w:val="32"/>
          <w:u w:val="none"/>
          <w:lang w:val="en-US" w:eastAsia="zh-CN"/>
        </w:rPr>
        <w:t>“厚才卡”</w:t>
      </w:r>
      <w:r>
        <w:rPr>
          <w:rFonts w:hint="eastAsia" w:eastAsia="仿宋_GB2312" w:cs="仿宋_GB2312"/>
          <w:sz w:val="32"/>
          <w:szCs w:val="32"/>
          <w:u w:val="none"/>
          <w:lang w:val="en-US" w:eastAsia="zh-CN"/>
        </w:rPr>
        <w:t>原件、</w:t>
      </w:r>
      <w:r>
        <w:rPr>
          <w:rFonts w:hint="eastAsia" w:ascii="仿宋_GB2312" w:hAnsi="仿宋_GB2312" w:eastAsia="仿宋_GB2312" w:cs="仿宋_GB2312"/>
          <w:sz w:val="32"/>
          <w:szCs w:val="32"/>
          <w:u w:val="none"/>
          <w:lang w:val="en-US" w:eastAsia="zh-CN"/>
        </w:rPr>
        <w:t>营业执照复印件</w:t>
      </w:r>
    </w:p>
    <w:p w14:paraId="1037DADC">
      <w:pPr>
        <w:numPr>
          <w:ilvl w:val="0"/>
          <w:numId w:val="1"/>
        </w:numPr>
        <w:spacing w:beforeAutospacing="0"/>
        <w:ind w:left="0" w:leftChars="0" w:firstLine="616" w:firstLineChars="20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服务流程</w:t>
      </w:r>
    </w:p>
    <w:p w14:paraId="28223277">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hint="eastAsia" w:ascii="仿宋_GB2312" w:hAnsi="仿宋_GB2312" w:eastAsia="仿宋_GB2312" w:cs="仿宋_GB2312"/>
          <w:sz w:val="32"/>
          <w:szCs w:val="32"/>
          <w:u w:val="none"/>
          <w:lang w:val="en-US" w:eastAsia="zh-CN"/>
        </w:rPr>
      </w:pPr>
      <w:r>
        <w:rPr>
          <w:rFonts w:hint="eastAsia" w:ascii="楷体_GB2312" w:hAnsi="楷体_GB2312" w:eastAsia="楷体_GB2312" w:cs="楷体_GB2312"/>
          <w:b w:val="0"/>
          <w:bCs w:val="0"/>
          <w:sz w:val="32"/>
          <w:szCs w:val="32"/>
          <w:u w:val="none"/>
          <w:lang w:val="en-US" w:eastAsia="zh-CN"/>
        </w:rPr>
        <w:t>（一）免费法律咨询服务流程</w:t>
      </w:r>
      <w:r>
        <w:rPr>
          <w:rFonts w:hint="eastAsia" w:ascii="楷体_GB2312" w:hAnsi="楷体_GB2312" w:eastAsia="楷体_GB2312" w:cs="楷体_GB2312"/>
          <w:bCs w:val="0"/>
          <w:sz w:val="32"/>
          <w:szCs w:val="32"/>
          <w:u w:val="none"/>
          <w:lang w:val="en-US" w:eastAsia="zh-CN"/>
        </w:rPr>
        <w:t>​</w:t>
      </w:r>
      <w:r>
        <w:rPr>
          <w:rFonts w:hint="eastAsia" w:ascii="仿宋_GB2312" w:hAnsi="仿宋_GB2312" w:eastAsia="仿宋_GB2312" w:cs="仿宋_GB2312"/>
          <w:sz w:val="32"/>
          <w:szCs w:val="32"/>
          <w:u w:val="none"/>
          <w:lang w:val="en-US" w:eastAsia="zh-CN"/>
        </w:rPr>
        <w:t>​</w:t>
      </w:r>
    </w:p>
    <w:p w14:paraId="694CB952">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持卡人个人可通过以下途径享受免费法律咨询：</w:t>
      </w:r>
    </w:p>
    <w:p w14:paraId="63C43314">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1.线上咨询​</w:t>
      </w:r>
      <w:r>
        <w:rPr>
          <w:rFonts w:hint="eastAsia" w:ascii="仿宋_GB2312" w:hAnsi="仿宋_GB2312" w:eastAsia="仿宋_GB2312" w:cs="仿宋_GB2312"/>
          <w:sz w:val="32"/>
          <w:szCs w:val="32"/>
          <w:u w:val="none"/>
          <w:lang w:val="en-US" w:eastAsia="zh-CN"/>
        </w:rPr>
        <w:t>​</w:t>
      </w:r>
    </w:p>
    <w:p w14:paraId="6CB2417D">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服务热线：</w:t>
      </w:r>
      <w:r>
        <w:rPr>
          <w:rFonts w:hint="eastAsia" w:ascii="仿宋_GB2312" w:hAnsi="仿宋_GB2312" w:eastAsia="仿宋_GB2312" w:cs="仿宋_GB2312"/>
          <w:sz w:val="32"/>
          <w:szCs w:val="32"/>
          <w:u w:val="none"/>
          <w:lang w:val="en-US" w:eastAsia="zh-CN"/>
        </w:rPr>
        <w:t>拨打广东省公共法律服务热线12348或厚街司法分局咨询电话0769-85991313</w:t>
      </w:r>
      <w:r>
        <w:rPr>
          <w:rFonts w:hint="eastAsia" w:eastAsia="仿宋_GB2312" w:cs="仿宋_GB2312"/>
          <w:sz w:val="32"/>
          <w:szCs w:val="32"/>
          <w:u w:val="none"/>
          <w:lang w:val="en-US" w:eastAsia="zh-CN"/>
        </w:rPr>
        <w:t>、</w:t>
      </w:r>
      <w:r>
        <w:rPr>
          <w:rFonts w:hint="eastAsia" w:ascii="仿宋_GB2312" w:hAnsi="仿宋_GB2312" w:eastAsia="仿宋_GB2312" w:cs="仿宋_GB2312"/>
          <w:sz w:val="32"/>
          <w:szCs w:val="32"/>
          <w:u w:val="none"/>
          <w:lang w:val="en-US" w:eastAsia="zh-CN"/>
        </w:rPr>
        <w:t>0769-85585952。</w:t>
      </w:r>
    </w:p>
    <w:p w14:paraId="56E3213E">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网络平台：</w:t>
      </w:r>
      <w:r>
        <w:rPr>
          <w:rFonts w:hint="eastAsia" w:ascii="仿宋_GB2312" w:hAnsi="仿宋_GB2312" w:eastAsia="仿宋_GB2312" w:cs="仿宋_GB2312"/>
          <w:sz w:val="32"/>
          <w:szCs w:val="32"/>
          <w:u w:val="none"/>
          <w:lang w:val="en-US" w:eastAsia="zh-CN"/>
        </w:rPr>
        <w:t>访问</w:t>
      </w:r>
      <w:r>
        <w:rPr>
          <w:rFonts w:hint="eastAsia" w:eastAsia="仿宋_GB2312" w:cs="仿宋_GB2312"/>
          <w:sz w:val="32"/>
          <w:szCs w:val="32"/>
          <w:u w:val="none"/>
          <w:lang w:val="en-US" w:eastAsia="zh-CN"/>
        </w:rPr>
        <w:t>“</w:t>
      </w:r>
      <w:r>
        <w:rPr>
          <w:rFonts w:hint="eastAsia" w:ascii="仿宋_GB2312" w:hAnsi="仿宋_GB2312" w:eastAsia="仿宋_GB2312" w:cs="仿宋_GB2312"/>
          <w:sz w:val="32"/>
          <w:szCs w:val="32"/>
          <w:u w:val="none"/>
          <w:lang w:val="en-US" w:eastAsia="zh-CN"/>
        </w:rPr>
        <w:t>广东法律服务网</w:t>
      </w:r>
      <w:r>
        <w:rPr>
          <w:rFonts w:hint="eastAsia" w:eastAsia="仿宋_GB2312" w:cs="仿宋_GB2312"/>
          <w:sz w:val="32"/>
          <w:szCs w:val="32"/>
          <w:u w:val="none"/>
          <w:lang w:val="en-US" w:eastAsia="zh-CN"/>
        </w:rPr>
        <w:t>”</w:t>
      </w:r>
      <w:r>
        <w:rPr>
          <w:rFonts w:hint="eastAsia" w:ascii="仿宋_GB2312" w:hAnsi="仿宋_GB2312" w:eastAsia="仿宋_GB2312" w:cs="仿宋_GB2312"/>
          <w:sz w:val="32"/>
          <w:szCs w:val="32"/>
          <w:u w:val="none"/>
          <w:lang w:val="en-US" w:eastAsia="zh-CN"/>
        </w:rPr>
        <w:t>（https://gd.12348.gov.cn）进行在线咨询。</w:t>
      </w:r>
    </w:p>
    <w:p w14:paraId="6E8F25B7">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流程：</w:t>
      </w:r>
      <w:r>
        <w:rPr>
          <w:rFonts w:hint="eastAsia" w:ascii="仿宋_GB2312" w:hAnsi="仿宋_GB2312" w:eastAsia="仿宋_GB2312" w:cs="仿宋_GB2312"/>
          <w:sz w:val="32"/>
          <w:szCs w:val="32"/>
          <w:u w:val="none"/>
          <w:lang w:val="en-US" w:eastAsia="zh-CN"/>
        </w:rPr>
        <w:t>拨打咨询电话或登录网站，即可获得专业法律解答。</w:t>
      </w:r>
    </w:p>
    <w:p w14:paraId="74EE984C">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2.线下咨询​</w:t>
      </w:r>
      <w:r>
        <w:rPr>
          <w:rFonts w:hint="eastAsia" w:ascii="仿宋_GB2312" w:hAnsi="仿宋_GB2312" w:eastAsia="仿宋_GB2312" w:cs="仿宋_GB2312"/>
          <w:sz w:val="32"/>
          <w:szCs w:val="32"/>
          <w:u w:val="none"/>
          <w:lang w:val="en-US" w:eastAsia="zh-CN"/>
        </w:rPr>
        <w:t>​</w:t>
      </w:r>
    </w:p>
    <w:p w14:paraId="36DFA29D">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服务地点：</w:t>
      </w:r>
      <w:r>
        <w:rPr>
          <w:rFonts w:hint="eastAsia" w:ascii="仿宋_GB2312" w:hAnsi="仿宋_GB2312" w:eastAsia="仿宋_GB2312" w:cs="仿宋_GB2312"/>
          <w:sz w:val="32"/>
          <w:szCs w:val="32"/>
          <w:u w:val="none"/>
          <w:lang w:val="en-US" w:eastAsia="zh-CN"/>
        </w:rPr>
        <w:t>厚街镇公共法律服务中心（厚街群众信访诉求综合服务中心一楼）</w:t>
      </w:r>
      <w:r>
        <w:rPr>
          <w:rFonts w:hint="eastAsia" w:eastAsia="仿宋_GB2312" w:cs="仿宋_GB2312"/>
          <w:sz w:val="32"/>
          <w:szCs w:val="32"/>
          <w:u w:val="none"/>
          <w:lang w:val="en-US" w:eastAsia="zh-CN"/>
        </w:rPr>
        <w:t>。</w:t>
      </w:r>
    </w:p>
    <w:p w14:paraId="0E72455D">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服务时间：</w:t>
      </w:r>
      <w:r>
        <w:rPr>
          <w:rFonts w:hint="eastAsia" w:ascii="仿宋_GB2312" w:hAnsi="仿宋_GB2312" w:eastAsia="仿宋_GB2312" w:cs="仿宋_GB2312"/>
          <w:sz w:val="32"/>
          <w:szCs w:val="32"/>
          <w:u w:val="none"/>
          <w:lang w:val="en-US" w:eastAsia="zh-CN"/>
        </w:rPr>
        <w:t>工作日上午 8:30—12:00。</w:t>
      </w:r>
    </w:p>
    <w:p w14:paraId="3BE22534">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流程：</w:t>
      </w:r>
      <w:r>
        <w:rPr>
          <w:rFonts w:hint="eastAsia" w:ascii="仿宋_GB2312" w:hAnsi="仿宋_GB2312" w:eastAsia="仿宋_GB2312" w:cs="仿宋_GB2312"/>
          <w:sz w:val="32"/>
          <w:szCs w:val="32"/>
          <w:u w:val="none"/>
          <w:lang w:val="en-US" w:eastAsia="zh-CN"/>
        </w:rPr>
        <w:t>持卡人于上述工作时间至服务中心前台，即可享受专业律师提供面对面免费咨询。</w:t>
      </w:r>
    </w:p>
    <w:p w14:paraId="71AEB9B4">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w:t>
      </w:r>
      <w:r>
        <w:rPr>
          <w:rFonts w:hint="eastAsia" w:ascii="楷体_GB2312" w:hAnsi="楷体_GB2312" w:eastAsia="楷体_GB2312" w:cs="楷体_GB2312"/>
          <w:b w:val="0"/>
          <w:bCs w:val="0"/>
          <w:sz w:val="32"/>
          <w:szCs w:val="32"/>
          <w:u w:val="none"/>
          <w:lang w:val="en-US" w:eastAsia="zh-CN"/>
        </w:rPr>
        <w:t>（二）优先参加法治讲座/普法活动流程</w:t>
      </w:r>
      <w:r>
        <w:rPr>
          <w:rFonts w:hint="eastAsia" w:ascii="仿宋_GB2312" w:hAnsi="仿宋_GB2312" w:eastAsia="仿宋_GB2312" w:cs="仿宋_GB2312"/>
          <w:b/>
          <w:bCs/>
          <w:sz w:val="32"/>
          <w:szCs w:val="32"/>
          <w:u w:val="none"/>
          <w:lang w:val="en-US" w:eastAsia="zh-CN"/>
        </w:rPr>
        <w:t>​</w:t>
      </w:r>
      <w:r>
        <w:rPr>
          <w:rFonts w:hint="eastAsia" w:ascii="仿宋_GB2312" w:hAnsi="仿宋_GB2312" w:eastAsia="仿宋_GB2312" w:cs="仿宋_GB2312"/>
          <w:sz w:val="32"/>
          <w:szCs w:val="32"/>
          <w:u w:val="none"/>
          <w:lang w:val="en-US" w:eastAsia="zh-CN"/>
        </w:rPr>
        <w:t>​</w:t>
      </w:r>
    </w:p>
    <w:p w14:paraId="77535FFF">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持卡人个人或其所创办的企业员工可优先参与厚街司法分局组织的法治讲座、普法宣传等法治宣传活动。</w:t>
      </w:r>
    </w:p>
    <w:p w14:paraId="3EBFF1F5">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信息获取：</w:t>
      </w:r>
      <w:r>
        <w:rPr>
          <w:rFonts w:hint="eastAsia" w:ascii="仿宋_GB2312" w:hAnsi="仿宋_GB2312" w:eastAsia="仿宋_GB2312" w:cs="仿宋_GB2312"/>
          <w:sz w:val="32"/>
          <w:szCs w:val="32"/>
          <w:u w:val="none"/>
          <w:lang w:val="en-US" w:eastAsia="zh-CN"/>
        </w:rPr>
        <w:t>关注微信公众号</w:t>
      </w:r>
      <w:r>
        <w:rPr>
          <w:rFonts w:hint="eastAsia" w:eastAsia="仿宋_GB2312" w:cs="仿宋_GB2312"/>
          <w:sz w:val="32"/>
          <w:szCs w:val="32"/>
          <w:u w:val="none"/>
          <w:lang w:val="en-US" w:eastAsia="zh-CN"/>
        </w:rPr>
        <w:t>“</w:t>
      </w:r>
      <w:r>
        <w:rPr>
          <w:rFonts w:hint="eastAsia" w:ascii="仿宋_GB2312" w:hAnsi="仿宋_GB2312" w:eastAsia="仿宋_GB2312" w:cs="仿宋_GB2312"/>
          <w:sz w:val="32"/>
          <w:szCs w:val="32"/>
          <w:u w:val="none"/>
          <w:lang w:val="en-US" w:eastAsia="zh-CN"/>
        </w:rPr>
        <w:t>厚街普法</w:t>
      </w:r>
      <w:r>
        <w:rPr>
          <w:rFonts w:hint="eastAsia" w:eastAsia="仿宋_GB2312" w:cs="仿宋_GB2312"/>
          <w:sz w:val="32"/>
          <w:szCs w:val="32"/>
          <w:u w:val="none"/>
          <w:lang w:val="en-US" w:eastAsia="zh-CN"/>
        </w:rPr>
        <w:t>”</w:t>
      </w:r>
      <w:r>
        <w:rPr>
          <w:rFonts w:hint="eastAsia" w:ascii="仿宋_GB2312" w:hAnsi="仿宋_GB2312" w:eastAsia="仿宋_GB2312" w:cs="仿宋_GB2312"/>
          <w:sz w:val="32"/>
          <w:szCs w:val="32"/>
          <w:u w:val="none"/>
          <w:lang w:val="en-US" w:eastAsia="zh-CN"/>
        </w:rPr>
        <w:t>，</w:t>
      </w:r>
      <w:r>
        <w:rPr>
          <w:rFonts w:hint="eastAsia" w:eastAsia="仿宋_GB2312" w:cs="仿宋_GB2312"/>
          <w:sz w:val="32"/>
          <w:szCs w:val="32"/>
          <w:u w:val="none"/>
          <w:lang w:val="en-US" w:eastAsia="zh-CN"/>
        </w:rPr>
        <w:t>厚街</w:t>
      </w:r>
      <w:r>
        <w:rPr>
          <w:rFonts w:hint="eastAsia" w:ascii="仿宋_GB2312" w:hAnsi="仿宋_GB2312" w:eastAsia="仿宋_GB2312" w:cs="仿宋_GB2312"/>
          <w:sz w:val="32"/>
          <w:szCs w:val="32"/>
          <w:u w:val="none"/>
          <w:lang w:val="en-US" w:eastAsia="zh-CN"/>
        </w:rPr>
        <w:t>司法分局通过该公众号提前发布活动预告、名额及开放报名通知。</w:t>
      </w:r>
    </w:p>
    <w:p w14:paraId="588B5DC5">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报名方式：</w:t>
      </w:r>
      <w:r>
        <w:rPr>
          <w:rFonts w:hint="eastAsia" w:ascii="仿宋_GB2312" w:hAnsi="仿宋_GB2312" w:eastAsia="仿宋_GB2312" w:cs="仿宋_GB2312"/>
          <w:sz w:val="32"/>
          <w:szCs w:val="32"/>
          <w:u w:val="none"/>
          <w:lang w:val="en-US" w:eastAsia="zh-CN"/>
        </w:rPr>
        <w:t>根据公众号推送的指引进行报名。活动名额有限，按报名先后顺序统筹安排。</w:t>
      </w:r>
    </w:p>
    <w:p w14:paraId="7E0523A3">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现场核验：</w:t>
      </w:r>
      <w:r>
        <w:rPr>
          <w:rFonts w:hint="eastAsia" w:ascii="仿宋_GB2312" w:hAnsi="仿宋_GB2312" w:eastAsia="仿宋_GB2312" w:cs="仿宋_GB2312"/>
          <w:sz w:val="32"/>
          <w:szCs w:val="32"/>
          <w:u w:val="none"/>
          <w:lang w:val="en-US" w:eastAsia="zh-CN"/>
        </w:rPr>
        <w:t>活动当天，请持卡人本人或企业员工负责人员携带“厚才卡”</w:t>
      </w:r>
      <w:r>
        <w:rPr>
          <w:rFonts w:hint="eastAsia" w:ascii="Times New Roman" w:hAnsi="Times New Roman" w:eastAsia="仿宋_GB2312" w:cs="Times New Roman"/>
          <w:bCs/>
          <w:color w:val="000000"/>
          <w:spacing w:val="-6"/>
          <w:sz w:val="32"/>
          <w:szCs w:val="32"/>
          <w:u w:val="none"/>
          <w:lang w:val="en-US" w:eastAsia="zh-CN"/>
        </w:rPr>
        <w:t>原件或电子卡截图</w:t>
      </w:r>
      <w:r>
        <w:rPr>
          <w:rFonts w:hint="eastAsia" w:ascii="仿宋_GB2312" w:hAnsi="仿宋_GB2312" w:eastAsia="仿宋_GB2312" w:cs="仿宋_GB2312"/>
          <w:sz w:val="32"/>
          <w:szCs w:val="32"/>
          <w:u w:val="none"/>
          <w:lang w:val="en-US" w:eastAsia="zh-CN"/>
        </w:rPr>
        <w:t>及身份证或营业执照复印件提前到达活动现场。</w:t>
      </w:r>
    </w:p>
    <w:p w14:paraId="2DA09B25">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w:t>
      </w:r>
      <w:r>
        <w:rPr>
          <w:rFonts w:hint="eastAsia" w:ascii="楷体_GB2312" w:hAnsi="楷体_GB2312" w:eastAsia="楷体_GB2312" w:cs="楷体_GB2312"/>
          <w:b w:val="0"/>
          <w:bCs w:val="0"/>
          <w:sz w:val="32"/>
          <w:szCs w:val="32"/>
          <w:u w:val="none"/>
          <w:lang w:val="en-US" w:eastAsia="zh-CN"/>
        </w:rPr>
        <w:t>​（三）申请无偿法治体检服务流程</w:t>
      </w:r>
      <w:r>
        <w:rPr>
          <w:rFonts w:hint="eastAsia" w:ascii="仿宋_GB2312" w:hAnsi="仿宋_GB2312" w:eastAsia="仿宋_GB2312" w:cs="仿宋_GB2312"/>
          <w:b/>
          <w:bCs/>
          <w:sz w:val="32"/>
          <w:szCs w:val="32"/>
          <w:u w:val="none"/>
          <w:lang w:val="en-US" w:eastAsia="zh-CN"/>
        </w:rPr>
        <w:t>​</w:t>
      </w:r>
      <w:r>
        <w:rPr>
          <w:rFonts w:hint="eastAsia" w:ascii="仿宋_GB2312" w:hAnsi="仿宋_GB2312" w:eastAsia="仿宋_GB2312" w:cs="仿宋_GB2312"/>
          <w:sz w:val="32"/>
          <w:szCs w:val="32"/>
          <w:u w:val="none"/>
          <w:lang w:val="en-US" w:eastAsia="zh-CN"/>
        </w:rPr>
        <w:t>​</w:t>
      </w:r>
    </w:p>
    <w:p w14:paraId="2AF07933">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hint="eastAsia" w:ascii="仿宋_GB2312" w:hAnsi="仿宋_GB2312" w:eastAsia="仿宋_GB2312" w:cs="仿宋_GB2312"/>
          <w:sz w:val="32"/>
          <w:szCs w:val="32"/>
          <w:u w:val="none"/>
          <w:lang w:val="en-US" w:eastAsia="zh-CN"/>
        </w:rPr>
      </w:pPr>
      <w:r>
        <w:rPr>
          <w:rFonts w:hint="eastAsia" w:eastAsia="仿宋_GB2312" w:cs="仿宋_GB2312"/>
          <w:sz w:val="32"/>
          <w:szCs w:val="32"/>
          <w:u w:val="none"/>
          <w:lang w:val="en-US" w:eastAsia="zh-CN"/>
        </w:rPr>
        <w:t>厚街</w:t>
      </w:r>
      <w:r>
        <w:rPr>
          <w:rFonts w:hint="eastAsia" w:ascii="仿宋_GB2312" w:hAnsi="仿宋_GB2312" w:eastAsia="仿宋_GB2312" w:cs="仿宋_GB2312"/>
          <w:sz w:val="32"/>
          <w:szCs w:val="32"/>
          <w:u w:val="none"/>
          <w:lang w:val="en-US" w:eastAsia="zh-CN"/>
        </w:rPr>
        <w:t>司法分局每年为持卡人所创办的企业提供一次“一对一”的深度法治体检服务。</w:t>
      </w:r>
    </w:p>
    <w:p w14:paraId="1E4D02D0">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服务内容：</w:t>
      </w:r>
      <w:r>
        <w:rPr>
          <w:rFonts w:hint="eastAsia" w:ascii="仿宋_GB2312" w:hAnsi="仿宋_GB2312" w:eastAsia="仿宋_GB2312" w:cs="仿宋_GB2312"/>
          <w:sz w:val="32"/>
          <w:szCs w:val="32"/>
          <w:u w:val="none"/>
          <w:lang w:val="en-US" w:eastAsia="zh-CN"/>
        </w:rPr>
        <w:t>由社区法律顾问围绕政策解读、法治环境保障、公司治理结构、风险防范化解等方面，为企业进行全面法律风险评估，帮助查找制度漏洞，健全预警机制。</w:t>
      </w:r>
    </w:p>
    <w:p w14:paraId="492C402B">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申请时间：</w:t>
      </w:r>
      <w:r>
        <w:rPr>
          <w:rFonts w:hint="eastAsia" w:ascii="仿宋_GB2312" w:hAnsi="仿宋_GB2312" w:eastAsia="仿宋_GB2312" w:cs="仿宋_GB2312"/>
          <w:sz w:val="32"/>
          <w:szCs w:val="32"/>
          <w:u w:val="none"/>
          <w:lang w:val="en-US" w:eastAsia="zh-CN"/>
        </w:rPr>
        <w:t>该项服务通常于每年9月集中组织申请和实施。</w:t>
      </w:r>
    </w:p>
    <w:p w14:paraId="5E804E9B">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信息获取：</w:t>
      </w:r>
      <w:r>
        <w:rPr>
          <w:rFonts w:hint="eastAsia" w:ascii="仿宋_GB2312" w:hAnsi="仿宋_GB2312" w:eastAsia="仿宋_GB2312" w:cs="仿宋_GB2312"/>
          <w:sz w:val="32"/>
          <w:szCs w:val="32"/>
          <w:u w:val="none"/>
          <w:lang w:val="en-US" w:eastAsia="zh-CN"/>
        </w:rPr>
        <w:t>关注微信公众号</w:t>
      </w:r>
      <w:r>
        <w:rPr>
          <w:rFonts w:hint="eastAsia" w:eastAsia="仿宋_GB2312" w:cs="仿宋_GB2312"/>
          <w:sz w:val="32"/>
          <w:szCs w:val="32"/>
          <w:u w:val="none"/>
          <w:lang w:val="en-US" w:eastAsia="zh-CN"/>
        </w:rPr>
        <w:t>“</w:t>
      </w:r>
      <w:r>
        <w:rPr>
          <w:rFonts w:hint="eastAsia" w:ascii="仿宋_GB2312" w:hAnsi="仿宋_GB2312" w:eastAsia="仿宋_GB2312" w:cs="仿宋_GB2312"/>
          <w:sz w:val="32"/>
          <w:szCs w:val="32"/>
          <w:u w:val="none"/>
          <w:lang w:val="en-US" w:eastAsia="zh-CN"/>
        </w:rPr>
        <w:t>厚街普法</w:t>
      </w:r>
      <w:r>
        <w:rPr>
          <w:rFonts w:hint="eastAsia" w:eastAsia="仿宋_GB2312" w:cs="仿宋_GB2312"/>
          <w:sz w:val="32"/>
          <w:szCs w:val="32"/>
          <w:u w:val="none"/>
          <w:lang w:val="en-US" w:eastAsia="zh-CN"/>
        </w:rPr>
        <w:t>”</w:t>
      </w:r>
      <w:r>
        <w:rPr>
          <w:rFonts w:hint="eastAsia" w:ascii="仿宋_GB2312" w:hAnsi="仿宋_GB2312" w:eastAsia="仿宋_GB2312" w:cs="仿宋_GB2312"/>
          <w:sz w:val="32"/>
          <w:szCs w:val="32"/>
          <w:u w:val="none"/>
          <w:lang w:val="en-US" w:eastAsia="zh-CN"/>
        </w:rPr>
        <w:t>，届时该公众号将发布本年度法治体检服务的具体申请通知、申请截止日期及申请通道。</w:t>
      </w:r>
    </w:p>
    <w:p w14:paraId="72BE5538">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申请方式：</w:t>
      </w:r>
      <w:r>
        <w:rPr>
          <w:rFonts w:hint="eastAsia" w:ascii="仿宋_GB2312" w:hAnsi="仿宋_GB2312" w:eastAsia="仿宋_GB2312" w:cs="仿宋_GB2312"/>
          <w:sz w:val="32"/>
          <w:szCs w:val="32"/>
          <w:u w:val="none"/>
          <w:lang w:val="en-US" w:eastAsia="zh-CN"/>
        </w:rPr>
        <w:t>根据公众号发布的指引，在规定时间内提交企业信息及申请材料。</w:t>
      </w:r>
    </w:p>
    <w:p w14:paraId="0A35FDFA">
      <w:pPr>
        <w:keepNext w:val="0"/>
        <w:keepLines w:val="0"/>
        <w:pageBreakBefore w:val="0"/>
        <w:widowControl w:val="0"/>
        <w:kinsoku/>
        <w:wordWrap/>
        <w:overflowPunct/>
        <w:topLinePunct w:val="0"/>
        <w:autoSpaceDE/>
        <w:autoSpaceDN/>
        <w:bidi w:val="0"/>
        <w:adjustRightInd/>
        <w:snapToGrid/>
        <w:spacing w:line="580" w:lineRule="exact"/>
        <w:ind w:firstLine="619" w:firstLineChars="200"/>
        <w:textAlignment w:val="auto"/>
        <w:rPr>
          <w:rFonts w:hint="eastAsia"/>
          <w:u w:val="none"/>
          <w:lang w:val="en-US" w:eastAsia="zh-CN"/>
        </w:rPr>
      </w:pPr>
      <w:r>
        <w:rPr>
          <w:rFonts w:hint="eastAsia" w:ascii="仿宋_GB2312" w:hAnsi="仿宋_GB2312" w:eastAsia="仿宋_GB2312" w:cs="仿宋_GB2312"/>
          <w:b/>
          <w:bCs/>
          <w:sz w:val="32"/>
          <w:szCs w:val="32"/>
          <w:u w:val="none"/>
          <w:lang w:val="en-US" w:eastAsia="zh-CN"/>
        </w:rPr>
        <w:t>服务对接：</w:t>
      </w:r>
      <w:r>
        <w:rPr>
          <w:rFonts w:hint="eastAsia" w:ascii="仿宋_GB2312" w:hAnsi="仿宋_GB2312" w:eastAsia="仿宋_GB2312" w:cs="仿宋_GB2312"/>
          <w:sz w:val="32"/>
          <w:szCs w:val="32"/>
          <w:u w:val="none"/>
          <w:lang w:val="en-US" w:eastAsia="zh-CN"/>
        </w:rPr>
        <w:t>申请成功后，</w:t>
      </w:r>
      <w:r>
        <w:rPr>
          <w:rFonts w:hint="eastAsia" w:eastAsia="仿宋_GB2312" w:cs="仿宋_GB2312"/>
          <w:sz w:val="32"/>
          <w:szCs w:val="32"/>
          <w:u w:val="none"/>
          <w:lang w:val="en-US" w:eastAsia="zh-CN"/>
        </w:rPr>
        <w:t>厚街</w:t>
      </w:r>
      <w:r>
        <w:rPr>
          <w:rFonts w:hint="eastAsia" w:ascii="仿宋_GB2312" w:hAnsi="仿宋_GB2312" w:eastAsia="仿宋_GB2312" w:cs="仿宋_GB2312"/>
          <w:sz w:val="32"/>
          <w:szCs w:val="32"/>
          <w:u w:val="none"/>
          <w:lang w:val="en-US" w:eastAsia="zh-CN"/>
        </w:rPr>
        <w:t>司法分局将组织律师与企业联系，预约时间并提供上门服务。​</w:t>
      </w:r>
    </w:p>
    <w:p w14:paraId="5B4A0FF5">
      <w:pPr>
        <w:numPr>
          <w:ilvl w:val="0"/>
          <w:numId w:val="1"/>
        </w:numPr>
        <w:ind w:left="0" w:leftChars="0" w:firstLine="616" w:firstLineChars="20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附则</w:t>
      </w:r>
    </w:p>
    <w:p w14:paraId="491BFB6D">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hint="default"/>
          <w:u w:val="none"/>
          <w:lang w:val="en-US" w:eastAsia="zh-CN"/>
        </w:rPr>
      </w:pPr>
      <w:r>
        <w:rPr>
          <w:rFonts w:hint="eastAsia" w:ascii="仿宋" w:hAnsi="仿宋" w:eastAsia="仿宋" w:cs="仿宋"/>
          <w:sz w:val="32"/>
          <w:szCs w:val="32"/>
          <w:u w:val="none"/>
          <w:lang w:val="en-US" w:eastAsia="zh-CN"/>
        </w:rPr>
        <w:drawing>
          <wp:anchor distT="0" distB="0" distL="114300" distR="114300" simplePos="0" relativeHeight="251660288" behindDoc="0" locked="0" layoutInCell="1" allowOverlap="1">
            <wp:simplePos x="0" y="0"/>
            <wp:positionH relativeFrom="column">
              <wp:posOffset>1337310</wp:posOffset>
            </wp:positionH>
            <wp:positionV relativeFrom="paragraph">
              <wp:posOffset>1717040</wp:posOffset>
            </wp:positionV>
            <wp:extent cx="2457450" cy="2457450"/>
            <wp:effectExtent l="0" t="0" r="0" b="0"/>
            <wp:wrapNone/>
            <wp:docPr id="4" name="图片 4" descr="a2093949213dceccac0fa39d4510c9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2093949213dceccac0fa39d4510c9ba"/>
                    <pic:cNvPicPr>
                      <a:picLocks noChangeAspect="1"/>
                    </pic:cNvPicPr>
                  </pic:nvPicPr>
                  <pic:blipFill>
                    <a:blip r:embed="rId5"/>
                    <a:stretch>
                      <a:fillRect/>
                    </a:stretch>
                  </pic:blipFill>
                  <pic:spPr>
                    <a:xfrm>
                      <a:off x="0" y="0"/>
                      <a:ext cx="2457450" cy="2457450"/>
                    </a:xfrm>
                    <a:prstGeom prst="rect">
                      <a:avLst/>
                    </a:prstGeom>
                  </pic:spPr>
                </pic:pic>
              </a:graphicData>
            </a:graphic>
          </wp:anchor>
        </w:drawing>
      </w:r>
      <w:r>
        <w:rPr>
          <w:rFonts w:hint="eastAsia" w:ascii="仿宋_GB2312" w:hAnsi="仿宋_GB2312" w:eastAsia="仿宋_GB2312" w:cs="仿宋_GB2312"/>
          <w:sz w:val="32"/>
          <w:szCs w:val="32"/>
          <w:u w:val="none"/>
          <w:lang w:val="en-US" w:eastAsia="zh-CN"/>
        </w:rPr>
        <w:t>本细则自发布之日起执行，具体服务事项有变化的，由厚街司法分局负责解释。</w:t>
      </w:r>
      <w:r>
        <w:rPr>
          <w:rFonts w:hint="eastAsia" w:ascii="Times New Roman" w:hAnsi="Times New Roman" w:eastAsia="仿宋_GB2312" w:cs="Times New Roman"/>
          <w:spacing w:val="0"/>
          <w:sz w:val="32"/>
          <w:szCs w:val="32"/>
          <w:highlight w:val="none"/>
          <w:u w:val="none"/>
          <w:lang w:val="en-US" w:eastAsia="zh-CN"/>
        </w:rPr>
        <w:t>建议提前扫描下方二维码关注</w:t>
      </w:r>
      <w:r>
        <w:rPr>
          <w:rFonts w:hint="eastAsia" w:ascii="仿宋_GB2312" w:hAnsi="仿宋_GB2312" w:eastAsia="仿宋_GB2312" w:cs="仿宋_GB2312"/>
          <w:sz w:val="32"/>
          <w:szCs w:val="32"/>
          <w:u w:val="none"/>
          <w:lang w:val="en-US" w:eastAsia="zh-CN"/>
        </w:rPr>
        <w:t>微信公众号</w:t>
      </w:r>
      <w:r>
        <w:rPr>
          <w:rFonts w:hint="eastAsia" w:eastAsia="仿宋_GB2312" w:cs="仿宋_GB2312"/>
          <w:sz w:val="32"/>
          <w:szCs w:val="32"/>
          <w:u w:val="none"/>
          <w:lang w:val="en-US" w:eastAsia="zh-CN"/>
        </w:rPr>
        <w:t>“</w:t>
      </w:r>
      <w:r>
        <w:rPr>
          <w:rFonts w:hint="eastAsia" w:ascii="仿宋_GB2312" w:hAnsi="仿宋_GB2312" w:eastAsia="仿宋_GB2312" w:cs="仿宋_GB2312"/>
          <w:sz w:val="32"/>
          <w:szCs w:val="32"/>
          <w:u w:val="none"/>
          <w:lang w:val="en-US" w:eastAsia="zh-CN"/>
        </w:rPr>
        <w:t>厚街普法</w:t>
      </w:r>
      <w:r>
        <w:rPr>
          <w:rFonts w:hint="eastAsia" w:eastAsia="仿宋_GB2312" w:cs="仿宋_GB2312"/>
          <w:sz w:val="32"/>
          <w:szCs w:val="32"/>
          <w:u w:val="none"/>
          <w:lang w:val="en-US" w:eastAsia="zh-CN"/>
        </w:rPr>
        <w:t>”</w:t>
      </w:r>
      <w:r>
        <w:rPr>
          <w:rFonts w:hint="eastAsia" w:ascii="Times New Roman" w:hAnsi="Times New Roman" w:eastAsia="仿宋_GB2312" w:cs="Times New Roman"/>
          <w:spacing w:val="0"/>
          <w:sz w:val="32"/>
          <w:szCs w:val="32"/>
          <w:highlight w:val="none"/>
          <w:u w:val="none"/>
          <w:lang w:val="en-US" w:eastAsia="zh-CN"/>
        </w:rPr>
        <w:t>，以便及时获取最新活动和服务申请动态，确保享受各项权益。</w:t>
      </w:r>
      <w:r>
        <w:rPr>
          <w:rFonts w:hint="eastAsia" w:eastAsia="仿宋_GB2312" w:cs="仿宋_GB2312"/>
          <w:sz w:val="32"/>
          <w:szCs w:val="32"/>
          <w:u w:val="none"/>
          <w:lang w:val="en-US" w:eastAsia="zh-CN"/>
        </w:rPr>
        <w:t>咨询电话：</w:t>
      </w:r>
      <w:r>
        <w:rPr>
          <w:rFonts w:hint="default" w:ascii="Times New Roman" w:hAnsi="Times New Roman" w:eastAsia="仿宋_GB2312" w:cs="Times New Roman"/>
          <w:sz w:val="32"/>
          <w:szCs w:val="32"/>
          <w:u w:val="none"/>
          <w:lang w:val="en-US" w:eastAsia="zh-CN"/>
        </w:rPr>
        <w:t>0769—</w:t>
      </w:r>
      <w:r>
        <w:rPr>
          <w:rFonts w:hint="eastAsia" w:ascii="Times New Roman" w:hAnsi="Times New Roman" w:eastAsia="仿宋_GB2312" w:cs="Times New Roman"/>
          <w:sz w:val="32"/>
          <w:szCs w:val="32"/>
          <w:u w:val="none"/>
          <w:lang w:val="en-US" w:eastAsia="zh-CN"/>
        </w:rPr>
        <w:t>85585952。</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EU-BZ-S92">
    <w:panose1 w:val="02020503000000020003"/>
    <w:charset w:val="86"/>
    <w:family w:val="auto"/>
    <w:pitch w:val="default"/>
    <w:sig w:usb0="E00002FF" w:usb1="5ACFECFE" w:usb2="05000016" w:usb3="00000000" w:csb0="003E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A399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55920D">
                          <w:pPr>
                            <w:pStyle w:val="4"/>
                            <w:rPr>
                              <w:rFonts w:hint="eastAsia" w:ascii="NEU-BZ-S92" w:hAnsi="NEU-BZ-S92" w:eastAsia="NEU-BZ-S92" w:cs="NEU-BZ-S92"/>
                              <w:sz w:val="28"/>
                              <w:szCs w:val="28"/>
                            </w:rPr>
                          </w:pPr>
                          <w:r>
                            <w:rPr>
                              <w:rFonts w:hint="eastAsia" w:ascii="NEU-BZ-S92" w:hAnsi="NEU-BZ-S92" w:eastAsia="NEU-BZ-S92" w:cs="NEU-BZ-S92"/>
                              <w:sz w:val="28"/>
                              <w:szCs w:val="28"/>
                            </w:rPr>
                            <w:t xml:space="preserve">— </w:t>
                          </w:r>
                          <w:r>
                            <w:rPr>
                              <w:rFonts w:hint="eastAsia" w:ascii="NEU-BZ-S92" w:hAnsi="NEU-BZ-S92" w:eastAsia="NEU-BZ-S92" w:cs="NEU-BZ-S92"/>
                              <w:sz w:val="28"/>
                              <w:szCs w:val="28"/>
                            </w:rPr>
                            <w:fldChar w:fldCharType="begin"/>
                          </w:r>
                          <w:r>
                            <w:rPr>
                              <w:rFonts w:hint="eastAsia" w:ascii="NEU-BZ-S92" w:hAnsi="NEU-BZ-S92" w:eastAsia="NEU-BZ-S92" w:cs="NEU-BZ-S92"/>
                              <w:sz w:val="28"/>
                              <w:szCs w:val="28"/>
                            </w:rPr>
                            <w:instrText xml:space="preserve"> PAGE  \* MERGEFORMAT </w:instrText>
                          </w:r>
                          <w:r>
                            <w:rPr>
                              <w:rFonts w:hint="eastAsia" w:ascii="NEU-BZ-S92" w:hAnsi="NEU-BZ-S92" w:eastAsia="NEU-BZ-S92" w:cs="NEU-BZ-S92"/>
                              <w:sz w:val="28"/>
                              <w:szCs w:val="28"/>
                            </w:rPr>
                            <w:fldChar w:fldCharType="separate"/>
                          </w:r>
                          <w:r>
                            <w:rPr>
                              <w:rFonts w:hint="eastAsia" w:ascii="NEU-BZ-S92" w:hAnsi="NEU-BZ-S92" w:eastAsia="NEU-BZ-S92" w:cs="NEU-BZ-S92"/>
                              <w:sz w:val="28"/>
                              <w:szCs w:val="28"/>
                            </w:rPr>
                            <w:t>1</w:t>
                          </w:r>
                          <w:r>
                            <w:rPr>
                              <w:rFonts w:hint="eastAsia" w:ascii="NEU-BZ-S92" w:hAnsi="NEU-BZ-S92" w:eastAsia="NEU-BZ-S92" w:cs="NEU-BZ-S92"/>
                              <w:sz w:val="28"/>
                              <w:szCs w:val="28"/>
                            </w:rPr>
                            <w:fldChar w:fldCharType="end"/>
                          </w:r>
                          <w:r>
                            <w:rPr>
                              <w:rFonts w:hint="eastAsia" w:ascii="NEU-BZ-S92" w:hAnsi="NEU-BZ-S92" w:eastAsia="NEU-BZ-S92" w:cs="NEU-BZ-S9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55920D">
                    <w:pPr>
                      <w:pStyle w:val="4"/>
                      <w:rPr>
                        <w:rFonts w:hint="eastAsia" w:ascii="NEU-BZ-S92" w:hAnsi="NEU-BZ-S92" w:eastAsia="NEU-BZ-S92" w:cs="NEU-BZ-S92"/>
                        <w:sz w:val="28"/>
                        <w:szCs w:val="28"/>
                      </w:rPr>
                    </w:pPr>
                    <w:r>
                      <w:rPr>
                        <w:rFonts w:hint="eastAsia" w:ascii="NEU-BZ-S92" w:hAnsi="NEU-BZ-S92" w:eastAsia="NEU-BZ-S92" w:cs="NEU-BZ-S92"/>
                        <w:sz w:val="28"/>
                        <w:szCs w:val="28"/>
                      </w:rPr>
                      <w:t xml:space="preserve">— </w:t>
                    </w:r>
                    <w:r>
                      <w:rPr>
                        <w:rFonts w:hint="eastAsia" w:ascii="NEU-BZ-S92" w:hAnsi="NEU-BZ-S92" w:eastAsia="NEU-BZ-S92" w:cs="NEU-BZ-S92"/>
                        <w:sz w:val="28"/>
                        <w:szCs w:val="28"/>
                      </w:rPr>
                      <w:fldChar w:fldCharType="begin"/>
                    </w:r>
                    <w:r>
                      <w:rPr>
                        <w:rFonts w:hint="eastAsia" w:ascii="NEU-BZ-S92" w:hAnsi="NEU-BZ-S92" w:eastAsia="NEU-BZ-S92" w:cs="NEU-BZ-S92"/>
                        <w:sz w:val="28"/>
                        <w:szCs w:val="28"/>
                      </w:rPr>
                      <w:instrText xml:space="preserve"> PAGE  \* MERGEFORMAT </w:instrText>
                    </w:r>
                    <w:r>
                      <w:rPr>
                        <w:rFonts w:hint="eastAsia" w:ascii="NEU-BZ-S92" w:hAnsi="NEU-BZ-S92" w:eastAsia="NEU-BZ-S92" w:cs="NEU-BZ-S92"/>
                        <w:sz w:val="28"/>
                        <w:szCs w:val="28"/>
                      </w:rPr>
                      <w:fldChar w:fldCharType="separate"/>
                    </w:r>
                    <w:r>
                      <w:rPr>
                        <w:rFonts w:hint="eastAsia" w:ascii="NEU-BZ-S92" w:hAnsi="NEU-BZ-S92" w:eastAsia="NEU-BZ-S92" w:cs="NEU-BZ-S92"/>
                        <w:sz w:val="28"/>
                        <w:szCs w:val="28"/>
                      </w:rPr>
                      <w:t>1</w:t>
                    </w:r>
                    <w:r>
                      <w:rPr>
                        <w:rFonts w:hint="eastAsia" w:ascii="NEU-BZ-S92" w:hAnsi="NEU-BZ-S92" w:eastAsia="NEU-BZ-S92" w:cs="NEU-BZ-S92"/>
                        <w:sz w:val="28"/>
                        <w:szCs w:val="28"/>
                      </w:rPr>
                      <w:fldChar w:fldCharType="end"/>
                    </w:r>
                    <w:r>
                      <w:rPr>
                        <w:rFonts w:hint="eastAsia" w:ascii="NEU-BZ-S92" w:hAnsi="NEU-BZ-S92" w:eastAsia="NEU-BZ-S92" w:cs="NEU-BZ-S92"/>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9C4F2C"/>
    <w:multiLevelType w:val="singleLevel"/>
    <w:tmpl w:val="D69C4F2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kNjM4NDM4YTRlOTJlMjFlZTFkMDQ5YjQ4ODMxNDIifQ=="/>
  </w:docVars>
  <w:rsids>
    <w:rsidRoot w:val="03D12A4F"/>
    <w:rsid w:val="01A87090"/>
    <w:rsid w:val="03D12A4F"/>
    <w:rsid w:val="090B4EFE"/>
    <w:rsid w:val="095A1B0F"/>
    <w:rsid w:val="144C0025"/>
    <w:rsid w:val="2A0D6365"/>
    <w:rsid w:val="30787F9B"/>
    <w:rsid w:val="31CD20C4"/>
    <w:rsid w:val="32181796"/>
    <w:rsid w:val="32FB25E9"/>
    <w:rsid w:val="4D757614"/>
    <w:rsid w:val="517B4C19"/>
    <w:rsid w:val="52AD2581"/>
    <w:rsid w:val="52BA0616"/>
    <w:rsid w:val="5CB51C8E"/>
    <w:rsid w:val="61304B1C"/>
    <w:rsid w:val="640D4A98"/>
    <w:rsid w:val="68E056C2"/>
    <w:rsid w:val="6F6D3884"/>
    <w:rsid w:val="736C52AA"/>
    <w:rsid w:val="75DD69B7"/>
    <w:rsid w:val="774A6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hAnsi="仿宋_GB2312" w:eastAsia="宋体" w:cs="仿宋_GB2312"/>
      <w:bCs/>
      <w:spacing w:val="-6"/>
      <w:kern w:val="2"/>
      <w:sz w:val="34"/>
      <w:szCs w:val="3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99"/>
    <w:pPr>
      <w:spacing w:after="120"/>
    </w:pPr>
  </w:style>
  <w:style w:type="paragraph" w:customStyle="1" w:styleId="3">
    <w:name w:val="toc 1"/>
    <w:next w:val="1"/>
    <w:autoRedefine/>
    <w:qFormat/>
    <w:uiPriority w:val="0"/>
    <w:pPr>
      <w:widowControl/>
      <w:wordWrap w:val="0"/>
      <w:autoSpaceDE/>
      <w:autoSpaceDN/>
      <w:spacing w:before="0" w:after="0" w:line="240" w:lineRule="auto"/>
      <w:ind w:left="0" w:firstLine="0"/>
      <w:jc w:val="both"/>
    </w:pPr>
    <w:rPr>
      <w:rFonts w:ascii="Times New Roman" w:hAnsi="Times New Roman" w:eastAsia="宋体" w:cs="Times New Roman"/>
      <w:sz w:val="21"/>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1062</Words>
  <Characters>1146</Characters>
  <Lines>0</Lines>
  <Paragraphs>0</Paragraphs>
  <TotalTime>0</TotalTime>
  <ScaleCrop>false</ScaleCrop>
  <LinksUpToDate>false</LinksUpToDate>
  <CharactersWithSpaces>1155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2025-09-19T03:42:00Z</dcterms:created>
  <dc:creator>振杰</dc:creator>
  <cp:lastModifiedBy>yipee</cp:lastModifiedBy>
  <dcterms:modified xsi:type="dcterms:W3CDTF">2026-04-24T11:56:16Z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A6EA28377C694CA9AE75DDC63B5B24F5_13</vt:lpwstr>
  </property>
  <property fmtid="{D5CDD505-2E9C-101B-9397-08002B2CF9AE}" pid="4" name="KSOTemplateDocerSaveRecord">
    <vt:lpwstr>eyJoZGlkIjoiZDhlODU4NDRmOGQyNDAyYTBiODY1YWY5NTc2NzU4MjgiLCJ1c2VySWQiOiIyNjg4ODEzOTQifQ==</vt:lpwstr>
  </property>
</Properties>
</file>